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1" w:rsidRDefault="00BC1F5D" w:rsidP="00D52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15"/>
          <w:tab w:val="left" w:pos="7788"/>
          <w:tab w:val="right" w:pos="9072"/>
        </w:tabs>
        <w:spacing w:line="240" w:lineRule="auto"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="Simplified Arabic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4615110</wp:posOffset>
            </wp:positionH>
            <wp:positionV relativeFrom="paragraph">
              <wp:posOffset>136948</wp:posOffset>
            </wp:positionV>
            <wp:extent cx="917927" cy="824089"/>
            <wp:effectExtent l="19050" t="0" r="0" b="0"/>
            <wp:wrapNone/>
            <wp:docPr id="10" name="Image 2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ni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27" cy="82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44B" w:rsidRPr="00233774">
        <w:rPr>
          <w:rFonts w:asciiTheme="majorBidi" w:hAnsiTheme="majorBidi" w:cs="Simplified Arabic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138430</wp:posOffset>
            </wp:positionV>
            <wp:extent cx="914400" cy="828675"/>
            <wp:effectExtent l="19050" t="0" r="0" b="0"/>
            <wp:wrapNone/>
            <wp:docPr id="9" name="Image 2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ni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44B" w:rsidRPr="00233774">
        <w:rPr>
          <w:rFonts w:asciiTheme="majorBidi" w:hAnsiTheme="majorBidi" w:cs="Simplified Arabic"/>
          <w:b/>
          <w:bCs/>
          <w:sz w:val="28"/>
          <w:szCs w:val="28"/>
          <w:rtl/>
          <w:lang w:bidi="ar-LB"/>
        </w:rPr>
        <w:t>الجمهورية الجزائرية الديمقراطية الشعبية</w:t>
      </w:r>
    </w:p>
    <w:p w:rsidR="00F2644B" w:rsidRPr="00233774" w:rsidRDefault="00F2644B" w:rsidP="00D52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15"/>
          <w:tab w:val="left" w:pos="7788"/>
          <w:tab w:val="right" w:pos="9072"/>
        </w:tabs>
        <w:spacing w:line="240" w:lineRule="auto"/>
        <w:jc w:val="center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proofErr w:type="gramStart"/>
      <w:r w:rsidRPr="00233774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وزارة</w:t>
      </w:r>
      <w:proofErr w:type="gramEnd"/>
      <w:r w:rsidRPr="00233774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 التعليـم العالـي و البحث العلمـي</w:t>
      </w:r>
    </w:p>
    <w:p w:rsidR="00F2644B" w:rsidRPr="00233774" w:rsidRDefault="00F2644B" w:rsidP="00F26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215"/>
          <w:tab w:val="left" w:pos="7788"/>
          <w:tab w:val="right" w:pos="9072"/>
        </w:tabs>
        <w:spacing w:line="240" w:lineRule="auto"/>
        <w:jc w:val="center"/>
        <w:rPr>
          <w:rFonts w:asciiTheme="majorBidi" w:hAnsiTheme="majorBidi" w:cs="Simplified Arabic"/>
          <w:b/>
          <w:bCs/>
          <w:sz w:val="28"/>
          <w:szCs w:val="28"/>
          <w:lang w:bidi="ar-DZ"/>
        </w:rPr>
      </w:pPr>
      <w:r w:rsidRPr="00233774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 xml:space="preserve">جامعـة ابن خلـدون </w:t>
      </w:r>
      <w:proofErr w:type="spellStart"/>
      <w:r w:rsidRPr="00233774">
        <w:rPr>
          <w:rFonts w:asciiTheme="majorBidi" w:hAnsiTheme="majorBidi" w:cs="Simplified Arabic"/>
          <w:b/>
          <w:bCs/>
          <w:sz w:val="28"/>
          <w:szCs w:val="28"/>
          <w:rtl/>
          <w:lang w:bidi="ar-DZ"/>
        </w:rPr>
        <w:t>تيــارت</w:t>
      </w:r>
      <w:proofErr w:type="spellEnd"/>
    </w:p>
    <w:p w:rsidR="00F2644B" w:rsidRDefault="00F2644B" w:rsidP="00F2644B">
      <w:pPr>
        <w:spacing w:line="240" w:lineRule="auto"/>
        <w:jc w:val="center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bidi="ar-DZ"/>
        </w:rPr>
      </w:pPr>
      <w:r w:rsidRPr="00233774"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bidi="ar-DZ"/>
        </w:rPr>
        <w:t>كلية الحقـوق و العلوم السياسيـة</w:t>
      </w:r>
    </w:p>
    <w:p w:rsidR="00DF2FCF" w:rsidRDefault="00DF2FCF" w:rsidP="00DF2FCF">
      <w:pPr>
        <w:spacing w:line="240" w:lineRule="auto"/>
        <w:jc w:val="right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bidi="ar-DZ"/>
        </w:rPr>
        <w:t>ميدان الحقوق والعلوم السياسية</w:t>
      </w:r>
    </w:p>
    <w:p w:rsidR="00DF2FCF" w:rsidRPr="00323855" w:rsidRDefault="00DF2FCF" w:rsidP="00DF2FCF">
      <w:pPr>
        <w:spacing w:line="240" w:lineRule="auto"/>
        <w:jc w:val="right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bidi="ar-DZ"/>
        </w:rPr>
        <w:t>رقم القيد:    /م.ح.ع.س/ ك.ح .ع.س/2012</w:t>
      </w:r>
    </w:p>
    <w:p w:rsidR="00F2644B" w:rsidRDefault="00F2644B" w:rsidP="00F2644B">
      <w:pPr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</w:p>
    <w:p w:rsidR="00F2644B" w:rsidRPr="00E25271" w:rsidRDefault="00F2644B" w:rsidP="00DF2FCF">
      <w:pPr>
        <w:tabs>
          <w:tab w:val="right" w:pos="8504"/>
        </w:tabs>
        <w:bidi/>
        <w:spacing w:line="240" w:lineRule="auto"/>
        <w:jc w:val="center"/>
        <w:rPr>
          <w:rFonts w:asciiTheme="majorBidi" w:hAnsiTheme="majorBidi" w:cs="Simplified Arabic"/>
          <w:b/>
          <w:bCs/>
          <w:color w:val="000000"/>
          <w:sz w:val="36"/>
          <w:szCs w:val="36"/>
          <w:rtl/>
          <w:lang w:val="en-US" w:bidi="ar-DZ"/>
        </w:rPr>
      </w:pPr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>محضر</w:t>
      </w:r>
      <w:r w:rsidR="00D52211"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 xml:space="preserve"> </w:t>
      </w:r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 xml:space="preserve">استدعاء </w:t>
      </w:r>
      <w:proofErr w:type="spellStart"/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>المترشحين</w:t>
      </w:r>
      <w:proofErr w:type="spellEnd"/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 xml:space="preserve"> الاحتياطيين </w:t>
      </w:r>
      <w:proofErr w:type="spellStart"/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>للإلتحاق</w:t>
      </w:r>
      <w:proofErr w:type="spellEnd"/>
      <w:r w:rsidRPr="00E25271">
        <w:rPr>
          <w:rFonts w:asciiTheme="majorBidi" w:hAnsiTheme="majorBidi" w:cs="Simplified Arabic" w:hint="cs"/>
          <w:b/>
          <w:bCs/>
          <w:color w:val="000000"/>
          <w:sz w:val="36"/>
          <w:szCs w:val="36"/>
          <w:rtl/>
          <w:lang w:val="en-US" w:bidi="ar-DZ"/>
        </w:rPr>
        <w:t xml:space="preserve"> بالطور الثاني ماستر01</w:t>
      </w:r>
    </w:p>
    <w:p w:rsidR="00F2644B" w:rsidRDefault="00F2644B" w:rsidP="00E25271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بتاريخ 28/11/2012 بميدان الحقوق والعلوم السياسية، انعقد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إجتماع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لجنة انتقاء حاملي شهادة الليسانس نظام كلاسيكي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للإلتحاق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بالط</w:t>
      </w:r>
      <w:r w:rsidR="00DF572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ور الثاني ماستر01 وهذا لدراسة 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ق</w:t>
      </w:r>
      <w:r w:rsidR="00DF572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ائمة </w:t>
      </w:r>
      <w:proofErr w:type="spellStart"/>
      <w:r w:rsidR="00DF572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المترشحين</w:t>
      </w:r>
      <w:proofErr w:type="spellEnd"/>
      <w:r w:rsidR="00DF572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الاحتياطيين ا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لم</w:t>
      </w:r>
      <w:r w:rsidR="00DF572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عنيين بالقبول 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، بحضور كل من :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الأستاذ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 w:rsidRP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عجالي</w:t>
      </w:r>
      <w:proofErr w:type="spellEnd"/>
      <w:r w:rsidRP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بخالد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المكلف بتسيير ميدان ا</w:t>
      </w:r>
      <w:r w:rsidR="00BC1F5D"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لحقوق والعلوم السياسية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رئيسا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الأستاذ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مبطوش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الحاج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شعبة الحقوق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 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الدكتور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عليان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بوزيان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تخصص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ماستر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علوم إدارية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الدكتور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مقني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بن عمار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تخصص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ماستر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علاقات مهنية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الدكتور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بوسماحة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الشيخ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تخصص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ماستر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البيئة والتنمية المستدامة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الدكتور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بوراس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عبد القادر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تخصص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ماستر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العلوم الجنائية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الأستاذ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بوغرارة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الصالح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 xml:space="preserve"> تخصص القانون الخاص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الأستاذ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شامي احمد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تخصص قانون المنازعات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الأستاذة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طفياني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مختارية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مسؤول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r w:rsidRPr="00BC1F5D">
        <w:rPr>
          <w:rFonts w:asciiTheme="majorBidi" w:hAnsiTheme="majorBidi" w:cs="Simplified Arabic" w:hint="cs"/>
          <w:color w:val="000000"/>
          <w:sz w:val="28"/>
          <w:szCs w:val="28"/>
          <w:rtl/>
          <w:lang w:val="en-US" w:bidi="ar-DZ"/>
        </w:rPr>
        <w:t>تخصص الدولة والمؤسسات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           </w:t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 w:rsidR="00BC1F5D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ab/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عضوا</w:t>
      </w:r>
    </w:p>
    <w:p w:rsidR="00F2644B" w:rsidRDefault="00F2644B" w:rsidP="00D52211">
      <w:pPr>
        <w:bidi/>
        <w:spacing w:line="240" w:lineRule="auto"/>
        <w:ind w:firstLine="708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وبالنظر إلى محضر إعلان نتائج القبول المؤرخ في 12/11/2012 المتضمن قبول 125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مترشح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للإلتحاق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بالطور الثاني ماستر01</w:t>
      </w:r>
    </w:p>
    <w:p w:rsidR="00BC1F5D" w:rsidRDefault="00BC1F5D" w:rsidP="00BC1F5D">
      <w:pPr>
        <w:bidi/>
        <w:spacing w:line="240" w:lineRule="auto"/>
        <w:ind w:firstLine="708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BC1F5D" w:rsidRDefault="00BC1F5D" w:rsidP="00BC1F5D">
      <w:pPr>
        <w:bidi/>
        <w:spacing w:line="240" w:lineRule="auto"/>
        <w:ind w:firstLine="708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BC1F5D">
      <w:pPr>
        <w:bidi/>
        <w:spacing w:line="240" w:lineRule="auto"/>
        <w:ind w:firstLine="708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وبالنظر إلى أن فترة التسجيلات النهائية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إمتدت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من تاريخ 22/11/2012 إلى غاية 26/11/2012 على الساعة الرابعة مساءا وهذا ما أعلن عنه في الموقع الرسمي للجامعة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proofErr w:type="gram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وبعد</w:t>
      </w:r>
      <w:proofErr w:type="gram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انتهاء عملية التسجيل التي أسفرت عن تسجيل 87 طالبا مقبولا موزعة على التخصصات المفتوحة </w:t>
      </w:r>
    </w:p>
    <w:p w:rsidR="00F2644B" w:rsidRDefault="00F2644B" w:rsidP="00BC1F5D">
      <w:p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فإن اللجنة وبعد التداول ودراسة ملفات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المترشح</w:t>
      </w:r>
      <w:r w:rsidR="00DF2FCF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ي</w:t>
      </w: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الإحتياطيين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وبالنظر إلى المعدل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الإستحقاقي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من جهة والمقاعد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البيداغوجية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المتوفرة من جهة أخرى قررت اللجنة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مايلي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: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إستدعاء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38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مترشحا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من قائمة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المترشحين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الإحتياطيين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المعلن عنها في الموقع الرسمي للجامعة بتاريخ 12/11/2012 من أجل إتمام عملية التسجيل النهائي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للإلتحاق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بالطور الثاني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ماستر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01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يتم توزيع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المترشحين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على التخصصات المفتوحة وفقا لعدد المناصب المتبقية وهي كالتالي :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16 مقعد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بيداغوجي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تخصص علوم إدارية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08 مقاعد </w:t>
      </w:r>
      <w:proofErr w:type="spell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بيداغوجي</w:t>
      </w:r>
      <w:proofErr w:type="spell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تخصص علاقات مهنية 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07 مقاعد تخصص بيئة وتنمية مستدامة </w:t>
      </w:r>
    </w:p>
    <w:p w:rsidR="00F2644B" w:rsidRDefault="00F2644B" w:rsidP="00BC1F5D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lang w:val="en-US" w:bidi="ar-DZ"/>
        </w:rPr>
      </w:pPr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07 </w:t>
      </w:r>
      <w:proofErr w:type="gramStart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مقاعد</w:t>
      </w:r>
      <w:proofErr w:type="gramEnd"/>
      <w:r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تخصص علوم جنائية</w:t>
      </w:r>
      <w:r w:rsidRPr="00517867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</w:t>
      </w:r>
    </w:p>
    <w:p w:rsidR="00F2644B" w:rsidRPr="00D52211" w:rsidRDefault="00F2644B" w:rsidP="00D52211">
      <w:pPr>
        <w:bidi/>
        <w:spacing w:line="240" w:lineRule="auto"/>
        <w:ind w:firstLine="360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بالنظر إلى تساوي المعدل </w:t>
      </w:r>
      <w:proofErr w:type="spellStart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الإستحقاقي</w:t>
      </w:r>
      <w:proofErr w:type="spellEnd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صاحب الرتبة 38 مع المعدل </w:t>
      </w:r>
      <w:proofErr w:type="spellStart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الإستحقاقي</w:t>
      </w:r>
      <w:proofErr w:type="spellEnd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لصاحب الرتبة 39 (11.68) فإن اللجنة بعد المناقشة قررت </w:t>
      </w:r>
      <w:r w:rsidR="001F4F22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اللجنة دراسة ملف كل </w:t>
      </w:r>
      <w:proofErr w:type="spellStart"/>
      <w:r w:rsidR="001F4F22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مترشح</w:t>
      </w:r>
      <w:proofErr w:type="spellEnd"/>
      <w:r w:rsidR="001F4F22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تبين أن الملف رقم 39 يكون أكثر </w:t>
      </w:r>
      <w:proofErr w:type="spellStart"/>
      <w:r w:rsidR="001F4F22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إستحقاقا</w:t>
      </w:r>
      <w:proofErr w:type="spellEnd"/>
      <w:r w:rsidR="00277D4A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نظرا</w:t>
      </w:r>
      <w:r w:rsidR="001F4F22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لعامل السن.</w:t>
      </w:r>
    </w:p>
    <w:p w:rsidR="005821C3" w:rsidRPr="00D52211" w:rsidRDefault="005821C3" w:rsidP="00D52211">
      <w:pPr>
        <w:bidi/>
        <w:spacing w:line="240" w:lineRule="auto"/>
        <w:ind w:firstLine="360"/>
        <w:jc w:val="both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حددت فترة </w:t>
      </w:r>
      <w:proofErr w:type="spellStart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التسجلات</w:t>
      </w:r>
      <w:proofErr w:type="spellEnd"/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بالنسبة للمستخلفين من 02/12/2012 إلى 04/12/2012 على الساعة الرابعة .</w:t>
      </w:r>
    </w:p>
    <w:p w:rsidR="00F2644B" w:rsidRPr="00D52211" w:rsidRDefault="00277D4A" w:rsidP="00D52211">
      <w:pPr>
        <w:bidi/>
        <w:spacing w:line="240" w:lineRule="auto"/>
        <w:jc w:val="center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وعليه </w:t>
      </w:r>
      <w:r w:rsidR="00DF2FCF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فإن </w:t>
      </w:r>
      <w:proofErr w:type="spellStart"/>
      <w:r w:rsidR="00DF2FCF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>المترشحين</w:t>
      </w:r>
      <w:proofErr w:type="spellEnd"/>
      <w:r w:rsidR="00DF2FCF" w:rsidRPr="00D52211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المذكورين في القائمة أدناه مدعوون إلى التسجيل النهائي لدى مصالح الكلية:</w:t>
      </w: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p w:rsidR="00F2644B" w:rsidRDefault="00F2644B" w:rsidP="00F2644B">
      <w:pPr>
        <w:pStyle w:val="Paragraphedeliste"/>
        <w:bidi/>
        <w:spacing w:line="240" w:lineRule="auto"/>
        <w:rPr>
          <w:rFonts w:asciiTheme="majorBidi" w:hAnsiTheme="majorBidi" w:cs="Simplified Arabic"/>
          <w:b/>
          <w:bCs/>
          <w:color w:val="000000"/>
          <w:sz w:val="28"/>
          <w:szCs w:val="28"/>
          <w:rtl/>
          <w:lang w:val="en-US" w:bidi="ar-DZ"/>
        </w:rPr>
      </w:pPr>
    </w:p>
    <w:tbl>
      <w:tblPr>
        <w:bidiVisual/>
        <w:tblW w:w="11484" w:type="dxa"/>
        <w:tblInd w:w="-1492" w:type="dxa"/>
        <w:tblCellMar>
          <w:left w:w="70" w:type="dxa"/>
          <w:right w:w="70" w:type="dxa"/>
        </w:tblCellMar>
        <w:tblLook w:val="04A0"/>
      </w:tblPr>
      <w:tblGrid>
        <w:gridCol w:w="426"/>
        <w:gridCol w:w="708"/>
        <w:gridCol w:w="993"/>
        <w:gridCol w:w="731"/>
        <w:gridCol w:w="828"/>
        <w:gridCol w:w="850"/>
        <w:gridCol w:w="700"/>
        <w:gridCol w:w="860"/>
        <w:gridCol w:w="708"/>
        <w:gridCol w:w="709"/>
        <w:gridCol w:w="851"/>
        <w:gridCol w:w="567"/>
        <w:gridCol w:w="708"/>
        <w:gridCol w:w="1845"/>
      </w:tblGrid>
      <w:tr w:rsidR="00F2644B" w:rsidRPr="001E1C07" w:rsidTr="005821C3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rtl/>
              </w:rPr>
              <w:t>الرقم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رقم الملف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</w:rPr>
              <w:t>الإسم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</w:rPr>
              <w:t>اللقب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البكالوريا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التخرج</w:t>
            </w:r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جامعة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سنة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سنة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سنة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سنة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سنة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المعدل العام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>قرار</w:t>
            </w:r>
            <w:proofErr w:type="gramEnd"/>
            <w:r w:rsidRPr="001E1C0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rtl/>
              </w:rPr>
              <w:t xml:space="preserve"> اللجنة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388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مصطفى خالد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تيماوي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744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فاطمة</w:t>
            </w:r>
            <w:proofErr w:type="gram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الزهراء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قويدر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480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عبد القادر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بلغيراني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933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rtl/>
              </w:rPr>
              <w:t>نصرالدين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rtl/>
              </w:rPr>
              <w:t>عمران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1986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C07">
              <w:rPr>
                <w:rFonts w:ascii="Calibri" w:eastAsia="Times New Roman" w:hAnsi="Calibri" w:cs="Calibri"/>
                <w:sz w:val="16"/>
                <w:szCs w:val="16"/>
              </w:rPr>
              <w:t>1990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16"/>
                <w:szCs w:val="16"/>
                <w:rtl/>
              </w:rPr>
              <w:t>الجزائر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C07">
              <w:rPr>
                <w:rFonts w:ascii="Calibri" w:eastAsia="Times New Roman" w:hAnsi="Calibri" w:cs="Calibri"/>
                <w:sz w:val="16"/>
                <w:szCs w:val="16"/>
              </w:rPr>
              <w:t>13,09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C07">
              <w:rPr>
                <w:rFonts w:ascii="Calibri" w:eastAsia="Times New Roman" w:hAnsi="Calibri" w:cs="Calibri"/>
                <w:sz w:val="16"/>
                <w:szCs w:val="16"/>
              </w:rPr>
              <w:t>12,23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C07">
              <w:rPr>
                <w:rFonts w:ascii="Calibri" w:eastAsia="Times New Roman" w:hAnsi="Calibri" w:cs="Calibri"/>
                <w:sz w:val="16"/>
                <w:szCs w:val="16"/>
              </w:rPr>
              <w:t>11,14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1C07">
              <w:rPr>
                <w:rFonts w:ascii="Calibri" w:eastAsia="Times New Roman" w:hAnsi="Calibri" w:cs="Calibri"/>
                <w:sz w:val="16"/>
                <w:szCs w:val="16"/>
              </w:rPr>
              <w:t>11,15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E1C07">
              <w:rPr>
                <w:rFonts w:ascii="Calibri" w:eastAsia="Times New Roman" w:hAnsi="Calibri" w:cs="Calibri"/>
              </w:rPr>
              <w:t>11,6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997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مختوب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خالدية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والبشير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يسمينة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فاطمة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مصطفاي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مخطارية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سويدي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فاطمة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بن </w:t>
            </w: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معيش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606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جيلالي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بخلفة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امال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يحياوي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491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نادية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خليفي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11,97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11,80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خالدية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بلمواز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ميمونة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امحمد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10,74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308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خيرة سهام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بطهرات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عبدالرحمان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صواق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وهران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وهيبة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حدور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شلف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حاكم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فاطمة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عبدالحميد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عمراني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البليدة</w:t>
            </w:r>
            <w:proofErr w:type="gram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724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حكيمة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بن </w:t>
            </w: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طيب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ياسين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بن عيسى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proofErr w:type="spellStart"/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490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خلدية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عبو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850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خالدية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بوخليف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كنزة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علي باشا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علالة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رزقي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503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فاطمة</w:t>
            </w:r>
            <w:proofErr w:type="gram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الزهراء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خديجي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11,39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10,77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أحمد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مقدم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12,76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 بيئة وتنمية مستدامة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351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فاطمة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خليفة</w:t>
            </w:r>
            <w:proofErr w:type="gram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399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محمدي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نورية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827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مصطفى</w:t>
            </w:r>
            <w:proofErr w:type="gram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موتريمي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مستخلف </w:t>
            </w:r>
            <w:proofErr w:type="spell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علااقات</w:t>
            </w:r>
            <w:proofErr w:type="spell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مهنية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510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أعمر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مهنان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جنائية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512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بن </w:t>
            </w: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يمينة</w:t>
            </w:r>
            <w:proofErr w:type="spell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حميدة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proofErr w:type="spellStart"/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1078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خالدية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فراحي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566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فاطمة</w:t>
            </w:r>
            <w:proofErr w:type="gram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الزهراء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بربارة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728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نور الدين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ندري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تسيمسيلت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10,87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931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خالدية</w:t>
            </w:r>
            <w:proofErr w:type="spellEnd"/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زيواني</w:t>
            </w:r>
            <w:proofErr w:type="spellEnd"/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11,98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F2644B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="001F4F22"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فاطمة</w:t>
            </w:r>
            <w:proofErr w:type="gram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الزهراء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D52211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بن </w:t>
            </w:r>
            <w:proofErr w:type="gram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صديق</w:t>
            </w:r>
            <w:proofErr w:type="gram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12,12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F2644B" w:rsidP="001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4B" w:rsidRPr="001E1C07" w:rsidRDefault="001F4F22" w:rsidP="005821C3">
            <w:pPr>
              <w:bidi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  <w:tr w:rsidR="00277D4A" w:rsidRPr="001E1C07" w:rsidTr="005821C3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 w:hint="cs"/>
                <w:color w:val="000000"/>
                <w:sz w:val="18"/>
                <w:szCs w:val="18"/>
                <w:rtl/>
              </w:rPr>
              <w:t>38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1035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277D4A" w:rsidRDefault="00277D4A" w:rsidP="00807A33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gramStart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>مسعود</w:t>
            </w:r>
            <w:proofErr w:type="gramEnd"/>
            <w:r w:rsidRPr="001E1C07">
              <w:rPr>
                <w:rFonts w:ascii="Calibri" w:eastAsia="Times New Roman" w:hAnsi="Calibri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277D4A" w:rsidRDefault="00277D4A" w:rsidP="00807A33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بن </w:t>
            </w:r>
            <w:proofErr w:type="spellStart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رعواء</w:t>
            </w:r>
            <w:proofErr w:type="spellEnd"/>
            <w:r w:rsidRPr="00D52211">
              <w:rPr>
                <w:rFonts w:ascii="Calibri" w:eastAsia="Times New Roman" w:hAnsi="Calibri" w:cs="Times New Roma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2007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277D4A" w:rsidRDefault="00277D4A" w:rsidP="00807A33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E1C07">
              <w:rPr>
                <w:rFonts w:ascii="Calibri" w:eastAsia="Times New Roman" w:hAnsi="Calibri" w:cs="Times New Roman"/>
                <w:sz w:val="18"/>
                <w:szCs w:val="18"/>
                <w:rtl/>
              </w:rPr>
              <w:t>تيارت</w:t>
            </w:r>
            <w:proofErr w:type="spellEnd"/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13,17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11,25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1E1C07" w:rsidRDefault="00277D4A" w:rsidP="00807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E1C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11,68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D4A" w:rsidRPr="00277D4A" w:rsidRDefault="00277D4A" w:rsidP="005821C3">
            <w:pPr>
              <w:bidi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>مستخلف</w:t>
            </w:r>
            <w:proofErr w:type="gramEnd"/>
            <w:r>
              <w:rPr>
                <w:rFonts w:ascii="Calibri" w:eastAsia="Times New Roman" w:hAnsi="Calibri" w:cs="Times New Roman" w:hint="cs"/>
                <w:sz w:val="18"/>
                <w:szCs w:val="18"/>
                <w:rtl/>
              </w:rPr>
              <w:t xml:space="preserve"> علوم إدارية</w:t>
            </w:r>
          </w:p>
        </w:tc>
      </w:tr>
    </w:tbl>
    <w:p w:rsidR="00D52211" w:rsidRPr="00D52211" w:rsidRDefault="00D52211" w:rsidP="00D52211">
      <w:pPr>
        <w:bidi/>
        <w:jc w:val="center"/>
        <w:rPr>
          <w:sz w:val="2"/>
          <w:szCs w:val="2"/>
          <w:rtl/>
        </w:rPr>
      </w:pPr>
    </w:p>
    <w:p w:rsidR="001F4F22" w:rsidRDefault="00277D4A" w:rsidP="00D52211">
      <w:pPr>
        <w:bidi/>
        <w:jc w:val="center"/>
        <w:rPr>
          <w:rtl/>
        </w:rPr>
      </w:pPr>
      <w:r>
        <w:rPr>
          <w:rFonts w:hint="cs"/>
          <w:rtl/>
        </w:rPr>
        <w:t xml:space="preserve">رفعت الجلسة بنفس التاريخ على الساعة 11:00 </w:t>
      </w:r>
      <w:proofErr w:type="gramStart"/>
      <w:r>
        <w:rPr>
          <w:rFonts w:hint="cs"/>
          <w:rtl/>
        </w:rPr>
        <w:t>صباحا</w:t>
      </w:r>
      <w:proofErr w:type="gramEnd"/>
    </w:p>
    <w:p w:rsidR="00277D4A" w:rsidRPr="00D52211" w:rsidRDefault="00277D4A" w:rsidP="00E25271">
      <w:pPr>
        <w:bidi/>
        <w:rPr>
          <w:b/>
          <w:bCs/>
          <w:u w:val="single"/>
        </w:rPr>
      </w:pPr>
      <w:r>
        <w:rPr>
          <w:rFonts w:hint="cs"/>
          <w:rtl/>
        </w:rPr>
        <w:t xml:space="preserve">                                                                              </w:t>
      </w:r>
      <w:r w:rsidRPr="00D52211">
        <w:rPr>
          <w:rFonts w:hint="cs"/>
          <w:b/>
          <w:bCs/>
          <w:u w:val="single"/>
          <w:rtl/>
        </w:rPr>
        <w:t xml:space="preserve"> المكلف بتسيير ميدان الحقوق والعلوم السياسية</w:t>
      </w:r>
    </w:p>
    <w:sectPr w:rsidR="00277D4A" w:rsidRPr="00D52211" w:rsidSect="005821C3">
      <w:pgSz w:w="11906" w:h="16838" w:code="9"/>
      <w:pgMar w:top="851" w:right="170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7F6A"/>
    <w:multiLevelType w:val="hybridMultilevel"/>
    <w:tmpl w:val="36221E64"/>
    <w:lvl w:ilvl="0" w:tplc="60109A40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2644B"/>
    <w:rsid w:val="001F4F22"/>
    <w:rsid w:val="00277D4A"/>
    <w:rsid w:val="00310C16"/>
    <w:rsid w:val="005821C3"/>
    <w:rsid w:val="007E6C89"/>
    <w:rsid w:val="00BC1F5D"/>
    <w:rsid w:val="00D52211"/>
    <w:rsid w:val="00DF2FCF"/>
    <w:rsid w:val="00DF572F"/>
    <w:rsid w:val="00E25271"/>
    <w:rsid w:val="00F2644B"/>
    <w:rsid w:val="00F5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44B"/>
    <w:pPr>
      <w:ind w:left="720"/>
      <w:contextualSpacing/>
    </w:pPr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aloan</dc:creator>
  <cp:keywords/>
  <dc:description/>
  <cp:lastModifiedBy>univ*</cp:lastModifiedBy>
  <cp:revision>2</cp:revision>
  <cp:lastPrinted>1980-11-28T10:12:00Z</cp:lastPrinted>
  <dcterms:created xsi:type="dcterms:W3CDTF">2012-11-28T14:59:00Z</dcterms:created>
  <dcterms:modified xsi:type="dcterms:W3CDTF">2012-11-28T14:59:00Z</dcterms:modified>
</cp:coreProperties>
</file>